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F9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细胞工程</w:t>
      </w:r>
    </w:p>
    <w:p w14:paraId="025C7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植物细胞工程</w:t>
      </w:r>
    </w:p>
    <w:p w14:paraId="69137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0179A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1.细胞具有全能性是指细胞经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后，仍然具有产生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完整生物体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或分化成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其他各种细胞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的潜能。</w:t>
      </w:r>
    </w:p>
    <w:p w14:paraId="3F28F6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2.植物组织培养：将离体的植物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器官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等，培养在人工配制的培养基上，给予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适宜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的培养条件，诱导其形成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完整植株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的技术。</w:t>
      </w:r>
    </w:p>
    <w:p w14:paraId="7172E3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3.外植体：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离体培养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的植物器官、组织或细胞。愈伤组织：外植体经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脱分化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形成的植物组织。</w:t>
      </w:r>
    </w:p>
    <w:p w14:paraId="3D9F3E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4.脱分化：在一定的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激素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营养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等条件的诱导下，已经分化的细胞失去其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特有的结构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功能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，转变成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未分化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的细胞，进而形成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愈伤组织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的过程。再分化：脱分化的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愈伤组织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重新分化成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芽、根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等器官的过程。</w:t>
      </w:r>
    </w:p>
    <w:p w14:paraId="41CDA0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细胞分裂素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是启动细胞分裂、脱分化和再分化的关键激素。生长素与细胞分裂素比值高，有利于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根的分化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，比值低有利于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芽的分化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3A413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6.将愈伤组织接种到含有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特定激素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的培养基上，就可以诱导其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再分化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胚状体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，长出芽和根，进而发育成完整的植株。</w:t>
      </w:r>
    </w:p>
    <w:p w14:paraId="200A2C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7.进行体细胞杂交前，必须先利用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纤维素酶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果胶酶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去除细胞壁，获得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原生质体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463EB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人工诱导原生质体融合的方法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物理法和化学法。物理法包括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电融合法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离心法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等；化学法包括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聚乙二醇(PEG)融合法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高Ca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vertAlign w:val="superscript"/>
          <w:lang w:val="en-US" w:eastAsia="zh-CN"/>
          <w14:textFill>
            <w14:solidFill>
              <w14:schemeClr w14:val="bg1"/>
            </w14:solidFill>
          </w14:textFill>
        </w:rPr>
        <w:t>2+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—高pH融合法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等。融合后得到的杂种细胞再经过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诱导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可形成愈伤组织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60710A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植物体细胞杂交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概念：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不同来源的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植物体细胞，在一定条件下融合成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杂种细胞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，并把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杂种细胞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培育成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新植物体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的技术。</w:t>
      </w:r>
    </w:p>
    <w:p w14:paraId="611D86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10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快速繁殖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可以高效、快速地实现种苗的大量繁殖，还可以保持优良品种的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遗传特性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80473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11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植物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顶端分生区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附近(如茎尖)的病毒极少，甚至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无病毒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单倍体育种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能够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缩短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育种年限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9F2C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3D754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植物组织培养利用了植物细胞全能性的原理，可利用灭活的病毒诱导原生质体融合。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)</w:t>
      </w:r>
    </w:p>
    <w:p w14:paraId="7B33973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无论脱分化还是再分化过程中均需提供光照。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63D71E4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植物组织培养过程中，提高生长素和细胞分裂素的比值可促进愈伤组织形成丛生芽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43B7DE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</w:t>
      </w:r>
      <w:r>
        <w:rPr>
          <w:rFonts w:hint="eastAsia"/>
          <w:sz w:val="21"/>
          <w:lang w:eastAsia="zh-CN"/>
        </w:rPr>
        <w:t>.用花药培养得到单倍体植株需要用到植物组织培养技术。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67175EE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细胞产物的工厂化生产主要是利用促进细胞生长的培养条件，提高了单个细胞中次生代谢物的含量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1C170D6B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植物的每个细胞在植物体内和体外都能表现出全能性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123A4353"/>
    <w:rsid w:val="24253506"/>
    <w:rsid w:val="3F291086"/>
    <w:rsid w:val="52891EB5"/>
    <w:rsid w:val="586D5544"/>
    <w:rsid w:val="5B56564E"/>
    <w:rsid w:val="7C30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10399</Words>
  <Characters>10915</Characters>
  <Lines>0</Lines>
  <Paragraphs>0</Paragraphs>
  <TotalTime>25</TotalTime>
  <ScaleCrop>false</ScaleCrop>
  <LinksUpToDate>false</LinksUpToDate>
  <CharactersWithSpaces>11674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75BB35C8C90243459A32037814342C5A_13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